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00" w:x="1800" w:y="166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附件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Cs w:val="22"/>
          <w:lang w:val="en-US" w:eastAsia="en-US" w:bidi="ar-SA"/>
        </w:rPr>
        <w:t>3</w:t>
      </w:r>
    </w:p>
    <w:p>
      <w:pPr>
        <w:framePr w:w="5640" w:x="3252" w:y="2068"/>
        <w:widowControl w:val="0"/>
        <w:autoSpaceDE w:val="0"/>
        <w:autoSpaceDN w:val="0"/>
        <w:spacing w:line="477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TZhongsong" w:hAnsi="STZhongsong" w:cs="STZhongsong"/>
          <w:color w:val="000000"/>
          <w:sz w:val="36"/>
          <w:szCs w:val="22"/>
          <w:lang w:val="en-US" w:eastAsia="en-US" w:bidi="ar-SA"/>
        </w:rPr>
        <w:t>广州市建筑装饰行业新质发展企业</w:t>
      </w:r>
    </w:p>
    <w:p>
      <w:pPr>
        <w:framePr w:w="5640" w:x="3252" w:y="2068"/>
        <w:widowControl w:val="0"/>
        <w:autoSpaceDE w:val="0"/>
        <w:autoSpaceDN w:val="0"/>
        <w:spacing w:before="82" w:line="477" w:lineRule="exact"/>
        <w:ind w:left="1980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TZhongsong" w:hAnsi="STZhongsong" w:cs="STZhongsong"/>
          <w:color w:val="000000"/>
          <w:sz w:val="36"/>
          <w:szCs w:val="22"/>
          <w:lang w:val="en-US" w:eastAsia="en-US" w:bidi="ar-SA"/>
        </w:rPr>
        <w:t>评价办法</w:t>
      </w:r>
    </w:p>
    <w:p>
      <w:pPr>
        <w:framePr w:w="1997" w:x="5074" w:y="3837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第一章</w:t>
      </w:r>
      <w:r>
        <w:rPr>
          <w:rFonts w:hAnsi="Calibr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000000"/>
          <w:spacing w:val="-1"/>
          <w:sz w:val="32"/>
          <w:szCs w:val="22"/>
          <w:lang w:val="en-US" w:eastAsia="en-US" w:bidi="ar-SA"/>
        </w:rPr>
        <w:t>总则</w:t>
      </w:r>
    </w:p>
    <w:p>
      <w:pPr>
        <w:framePr w:w="7905" w:x="2441" w:y="43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6"/>
          <w:sz w:val="32"/>
          <w:szCs w:val="22"/>
          <w:lang w:val="en-US" w:eastAsia="en-US" w:bidi="ar-SA"/>
        </w:rPr>
        <w:t>第一条</w:t>
      </w:r>
      <w:r>
        <w:rPr>
          <w:rFonts w:hAnsi="Calibr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6"/>
          <w:sz w:val="32"/>
          <w:szCs w:val="22"/>
          <w:lang w:val="en-US" w:eastAsia="en-US" w:bidi="ar-SA"/>
        </w:rPr>
        <w:t>党的二十届三中全会审议通过的《中共中央关</w:t>
      </w:r>
    </w:p>
    <w:p>
      <w:pPr>
        <w:framePr w:w="8546" w:x="1800" w:y="4958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于进一步全面深化改革、推进中国式现代化的决定》，明确</w:t>
      </w:r>
    </w:p>
    <w:p>
      <w:pPr>
        <w:framePr w:w="8546" w:x="1800" w:y="495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了健全因地制宜发展新质生产力体制机制，推动技术革命性</w:t>
      </w:r>
    </w:p>
    <w:p>
      <w:pPr>
        <w:framePr w:w="8546" w:x="1800" w:y="495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突破、生产要素创新性配置、产业深度转型升级，催生新产</w:t>
      </w:r>
    </w:p>
    <w:p>
      <w:pPr>
        <w:framePr w:w="8546" w:x="1800" w:y="4958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业、新模式、新动能，发展以高技术、高效能、高质量为特</w:t>
      </w:r>
    </w:p>
    <w:p>
      <w:pPr>
        <w:framePr w:w="8546" w:x="1800" w:y="495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征的生产力。</w:t>
      </w:r>
    </w:p>
    <w:p>
      <w:pPr>
        <w:framePr w:w="8544" w:x="1800" w:y="7756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广州市建筑装饰行业协会（以下简称“市装协”）组织</w:t>
      </w:r>
    </w:p>
    <w:p>
      <w:pPr>
        <w:framePr w:w="8544" w:x="1800" w:y="7756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举办广州市建筑装饰行业新质发展企业评价活动，通过树立</w:t>
      </w:r>
    </w:p>
    <w:p>
      <w:pPr>
        <w:framePr w:w="8544" w:x="1800" w:y="7756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行业发展标杆，正确引导产业要素集聚，产业生态培育，激</w:t>
      </w:r>
    </w:p>
    <w:p>
      <w:pPr>
        <w:framePr w:w="8544" w:x="1800" w:y="7756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发人才活力，持续推动传统产业高端化、智能化、绿色化发</w:t>
      </w:r>
    </w:p>
    <w:p>
      <w:pPr>
        <w:framePr w:w="8544" w:x="1800" w:y="7756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展，不断向产业链价值链高端攀升。</w:t>
      </w:r>
    </w:p>
    <w:p>
      <w:pPr>
        <w:framePr w:w="8544" w:x="1800" w:y="10557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6"/>
          <w:sz w:val="32"/>
          <w:szCs w:val="22"/>
          <w:lang w:val="en-US" w:eastAsia="en-US" w:bidi="ar-SA"/>
        </w:rPr>
        <w:t>第二条</w:t>
      </w:r>
      <w:r>
        <w:rPr>
          <w:rFonts w:hAnsi="Calibr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6"/>
          <w:sz w:val="32"/>
          <w:szCs w:val="22"/>
          <w:lang w:val="en-US" w:eastAsia="en-US" w:bidi="ar-SA"/>
        </w:rPr>
        <w:t>参加广州市建筑装饰行业新质发展企业评价的</w:t>
      </w:r>
    </w:p>
    <w:p>
      <w:pPr>
        <w:framePr w:w="8544" w:x="1800" w:y="10557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办法主要包括技术创新、管理创新两大类别：</w:t>
      </w:r>
    </w:p>
    <w:p>
      <w:pPr>
        <w:framePr w:w="8705" w:x="1800" w:y="11678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7"/>
          <w:sz w:val="32"/>
          <w:szCs w:val="22"/>
          <w:lang w:val="en-US" w:eastAsia="en-US" w:bidi="ar-SA"/>
        </w:rPr>
        <w:t>（一）企业拥有技术创新评价的项目包括：装配化装修、</w:t>
      </w:r>
    </w:p>
    <w:p>
      <w:pPr>
        <w:framePr w:w="8705" w:x="1800" w:y="1167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6"/>
          <w:sz w:val="32"/>
          <w:szCs w:val="22"/>
          <w:lang w:val="en-US" w:eastAsia="en-US" w:bidi="ar-SA"/>
        </w:rPr>
        <w:t>整装+智装、智能家居、智能家具、绿色建材；展现“中国</w:t>
      </w:r>
    </w:p>
    <w:p>
      <w:pPr>
        <w:framePr w:w="8705" w:x="1800" w:y="1167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好房子”的低能、低碳、环保项目；建筑装饰数字化设计软</w:t>
      </w:r>
    </w:p>
    <w:p>
      <w:pPr>
        <w:framePr w:w="8705" w:x="1800" w:y="11678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件；建筑装饰机器人等智能工程设备应用；部品部件智能生</w:t>
      </w:r>
    </w:p>
    <w:p>
      <w:pPr>
        <w:framePr w:w="8705" w:x="1800" w:y="1167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产线；体现在建筑装饰产业链中发挥市场应用价值，在产品</w:t>
      </w:r>
    </w:p>
    <w:p>
      <w:pPr>
        <w:framePr w:w="8705" w:x="1800" w:y="1167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端升级具有更好的空间和场景解决方案。</w:t>
      </w:r>
    </w:p>
    <w:p>
      <w:pPr>
        <w:framePr w:w="331" w:x="5906" w:y="15629"/>
        <w:widowControl w:val="0"/>
        <w:autoSpaceDE w:val="0"/>
        <w:autoSpaceDN w:val="0"/>
        <w:spacing w:line="188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18"/>
          <w:szCs w:val="22"/>
          <w:lang w:val="en-US" w:eastAsia="en-US" w:bidi="ar-SA"/>
        </w:rPr>
        <w:t>1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58" w:x="1800" w:y="159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（二）企业拥有管理创新评价的项目包括：</w:t>
      </w:r>
    </w:p>
    <w:p>
      <w:pPr>
        <w:framePr w:w="8558" w:x="1800" w:y="1598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1.具有良好的营销体系布局，从销售端寻找产业生态中</w:t>
      </w:r>
    </w:p>
    <w:p>
      <w:pPr>
        <w:framePr w:w="8558" w:x="1800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最佳位置并专业分工，形成创新经营模式、核心平台整合，</w:t>
      </w:r>
    </w:p>
    <w:p>
      <w:pPr>
        <w:framePr w:w="8558" w:x="1800" w:y="1598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构建出开放性的商业赋能平台，实现有效资源对接，破解行</w:t>
      </w:r>
    </w:p>
    <w:p>
      <w:pPr>
        <w:framePr w:w="8558" w:x="1800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业渠道、流量、服务等困局。</w:t>
      </w:r>
    </w:p>
    <w:p>
      <w:pPr>
        <w:framePr w:w="8544" w:x="1800" w:y="4396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2.具有良好的项目成本控制体系布局，实施较强的成本</w:t>
      </w:r>
    </w:p>
    <w:p>
      <w:pPr>
        <w:framePr w:w="8544" w:x="1800" w:y="439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控制方法，措施得力、具体，特别是在面对预算压力时采取</w:t>
      </w:r>
    </w:p>
    <w:p>
      <w:pPr>
        <w:framePr w:w="8544" w:x="1800" w:y="4396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有针对性的降低成本、优化资源配置策略，取得良好的项目</w:t>
      </w:r>
    </w:p>
    <w:p>
      <w:pPr>
        <w:framePr w:w="8544" w:x="1800" w:y="4396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成本管理控制业绩。</w:t>
      </w:r>
    </w:p>
    <w:p>
      <w:pPr>
        <w:framePr w:w="8853" w:x="1800" w:y="663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第三条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市装协专门设立评价委员会（以下简称“评委</w:t>
      </w:r>
    </w:p>
    <w:p>
      <w:pPr>
        <w:framePr w:w="8853" w:x="1800" w:y="663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2"/>
          <w:sz w:val="32"/>
          <w:szCs w:val="22"/>
          <w:lang w:val="en-US" w:eastAsia="en-US" w:bidi="ar-SA"/>
        </w:rPr>
        <w:t>会”），负责广州市建筑装饰行业新质发展企业评价的受理、</w:t>
      </w:r>
    </w:p>
    <w:p>
      <w:pPr>
        <w:framePr w:w="8853" w:x="1800" w:y="663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审查、评价工作。</w:t>
      </w:r>
    </w:p>
    <w:p>
      <w:pPr>
        <w:framePr w:w="8558" w:x="1800" w:y="831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第四条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市装协在新质发展企业评价活动中不收取任何</w:t>
      </w:r>
    </w:p>
    <w:p>
      <w:pPr>
        <w:framePr w:w="8558" w:x="1800" w:y="831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费用，坚持公平、公正、公开原则，接受会员单位的监督。</w:t>
      </w:r>
    </w:p>
    <w:p>
      <w:pPr>
        <w:framePr w:w="8544" w:x="1800" w:y="9998"/>
        <w:widowControl w:val="0"/>
        <w:autoSpaceDE w:val="0"/>
        <w:autoSpaceDN w:val="0"/>
        <w:spacing w:line="319" w:lineRule="exact"/>
        <w:ind w:left="2153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第二章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评价范围和等次设置</w:t>
      </w:r>
    </w:p>
    <w:p>
      <w:pPr>
        <w:framePr w:w="8544" w:x="1800" w:y="9998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第五条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参评企业拥有的新质项目，曾获得政府相关单</w:t>
      </w:r>
    </w:p>
    <w:p>
      <w:pPr>
        <w:framePr w:w="8544" w:x="1800" w:y="99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位、行业协会的认定。</w:t>
      </w:r>
    </w:p>
    <w:p>
      <w:pPr>
        <w:framePr w:w="8546" w:x="1800" w:y="1167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第六条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评价以会员单位为主体进行申报，经批准的新</w:t>
      </w:r>
    </w:p>
    <w:p>
      <w:pPr>
        <w:framePr w:w="8546" w:x="1800" w:y="1167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质发展企业由市装协授予证书。</w:t>
      </w:r>
    </w:p>
    <w:p>
      <w:pPr>
        <w:framePr w:w="2640" w:x="4752" w:y="1335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第三章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申报参选</w:t>
      </w:r>
    </w:p>
    <w:p>
      <w:pPr>
        <w:framePr w:w="8546" w:x="1800" w:y="1391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5"/>
          <w:sz w:val="32"/>
          <w:szCs w:val="22"/>
          <w:lang w:val="en-US" w:eastAsia="en-US" w:bidi="ar-SA"/>
        </w:rPr>
        <w:t>第七条</w:t>
      </w:r>
      <w:r>
        <w:rPr>
          <w:rFonts w:eastAsiaTheme="minorEastAsia" w:hAnsiTheme="minorHAnsi" w:cstheme="minorBidi"/>
          <w:color w:val="000000"/>
          <w:spacing w:val="89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在广州市行政区域内开展建筑装饰行业工程设</w:t>
      </w:r>
    </w:p>
    <w:p>
      <w:pPr>
        <w:framePr w:w="8546" w:x="1800" w:y="1391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计、施工、建材产品生产研发、工程咨询等业务的本协会会</w:t>
      </w:r>
    </w:p>
    <w:p>
      <w:pPr>
        <w:framePr w:w="331" w:x="5906" w:y="15629"/>
        <w:widowControl w:val="0"/>
        <w:autoSpaceDE w:val="0"/>
        <w:autoSpaceDN w:val="0"/>
        <w:spacing w:line="188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53" w:x="1800" w:y="159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6"/>
          <w:sz w:val="32"/>
          <w:szCs w:val="22"/>
          <w:lang w:val="en-US" w:eastAsia="en-US" w:bidi="ar-SA"/>
        </w:rPr>
        <w:t>员单位，已获评为诚信企业，可参与新质发展企业评价活动，</w:t>
      </w:r>
    </w:p>
    <w:p>
      <w:pPr>
        <w:framePr w:w="8853" w:x="1800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但近两年内有下列情形之一者，不子受理：</w:t>
      </w:r>
    </w:p>
    <w:p>
      <w:pPr>
        <w:framePr w:w="8853" w:x="1800" w:y="1598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（一）违反市装协章程和未履行会员义务；</w:t>
      </w:r>
    </w:p>
    <w:p>
      <w:pPr>
        <w:framePr w:w="8853" w:x="1800" w:y="1598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（二）违反法律、法规和规章制度，受到税务机关、司</w:t>
      </w:r>
    </w:p>
    <w:p>
      <w:pPr>
        <w:framePr w:w="8853" w:x="1800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6"/>
          <w:sz w:val="32"/>
          <w:szCs w:val="22"/>
          <w:lang w:val="en-US" w:eastAsia="en-US" w:bidi="ar-SA"/>
        </w:rPr>
        <w:t>法机关、建设行政主管部门、行业管理机构处罚或通报批评；</w:t>
      </w:r>
    </w:p>
    <w:p>
      <w:pPr>
        <w:framePr w:w="8853" w:x="1800" w:y="1598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（三）存在违法失信行为并处在公示期内；</w:t>
      </w:r>
    </w:p>
    <w:p>
      <w:pPr>
        <w:framePr w:w="8853" w:x="1800" w:y="1598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（四）存在弄虚作假行为的。</w:t>
      </w:r>
    </w:p>
    <w:p>
      <w:pPr>
        <w:framePr w:w="8719" w:x="1800" w:y="551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-1"/>
          <w:sz w:val="32"/>
          <w:szCs w:val="22"/>
          <w:lang w:val="en-US" w:eastAsia="en-US" w:bidi="ar-SA"/>
        </w:rPr>
        <w:t>第八条</w:t>
      </w:r>
      <w:r>
        <w:rPr>
          <w:rFonts w:eastAsiaTheme="minorEastAsia" w:hAnsiTheme="minorHAnsi" w:cstheme="minorBidi"/>
          <w:color w:val="000000"/>
          <w:spacing w:val="81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申报单位必须为拥有新质项目的独立完成单位。</w:t>
      </w:r>
    </w:p>
    <w:p>
      <w:pPr>
        <w:framePr w:w="8719" w:x="1800" w:y="5517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5"/>
          <w:sz w:val="32"/>
          <w:szCs w:val="22"/>
          <w:lang w:val="en-US" w:eastAsia="en-US" w:bidi="ar-SA"/>
        </w:rPr>
        <w:t>第九条</w:t>
      </w:r>
      <w:r>
        <w:rPr>
          <w:rFonts w:eastAsiaTheme="minorEastAsia" w:hAnsiTheme="minorHAnsi" w:cstheme="minorBidi"/>
          <w:color w:val="000000"/>
          <w:spacing w:val="89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申报单位拥有的新质项目应为评价通知发布前</w:t>
      </w:r>
    </w:p>
    <w:p>
      <w:pPr>
        <w:framePr w:w="8719" w:x="1800" w:y="5517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近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年内完成的，有以下情形之一的，不得申报新质发展企</w:t>
      </w:r>
    </w:p>
    <w:p>
      <w:pPr>
        <w:framePr w:w="8719" w:x="1800" w:y="551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业评价：</w:t>
      </w:r>
    </w:p>
    <w:p>
      <w:pPr>
        <w:framePr w:w="3120" w:x="2441" w:y="775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（一）有保密要求；</w:t>
      </w:r>
    </w:p>
    <w:p>
      <w:pPr>
        <w:framePr w:w="6319" w:x="2441" w:y="831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（二）项目存在争议且在申报前尚未解决；</w:t>
      </w:r>
    </w:p>
    <w:p>
      <w:pPr>
        <w:framePr w:w="6319" w:x="2441" w:y="831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（三）项目尚未被委托方采纳或结案的；</w:t>
      </w:r>
    </w:p>
    <w:p>
      <w:pPr>
        <w:framePr w:w="6319" w:x="2441" w:y="831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（四）违法、违规工程的项目。</w:t>
      </w:r>
    </w:p>
    <w:p>
      <w:pPr>
        <w:framePr w:w="7437" w:x="2441" w:y="999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第十条</w:t>
      </w:r>
      <w:r>
        <w:rPr>
          <w:rFonts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申报新质发展企业应当报送下列基本材料：</w:t>
      </w:r>
    </w:p>
    <w:p>
      <w:pPr>
        <w:framePr w:w="7437" w:x="2441" w:y="99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（一）纸质资料</w:t>
      </w:r>
    </w:p>
    <w:p>
      <w:pPr>
        <w:framePr w:w="8544" w:x="1800" w:y="11116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《2025</w:t>
      </w:r>
      <w:r>
        <w:rPr>
          <w:rFonts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年广州市建筑装饰行业新质发展企业申报表》，</w:t>
      </w:r>
    </w:p>
    <w:p>
      <w:pPr>
        <w:framePr w:w="8544" w:x="1800" w:y="1111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按评价通知要求的方式提交市装协。</w:t>
      </w:r>
    </w:p>
    <w:p>
      <w:pPr>
        <w:framePr w:w="8544" w:x="1800" w:y="11116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（二）电子资料</w:t>
      </w:r>
    </w:p>
    <w:p>
      <w:pPr>
        <w:framePr w:w="6960" w:x="2441" w:y="1279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按照评价通知规定的格式和要求提交电子资料：</w:t>
      </w:r>
    </w:p>
    <w:p>
      <w:pPr>
        <w:framePr w:w="6960" w:x="2441" w:y="1279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6"/>
          <w:sz w:val="32"/>
          <w:szCs w:val="22"/>
          <w:lang w:val="en-US" w:eastAsia="en-US" w:bidi="ar-SA"/>
        </w:rPr>
        <w:t>1.项目《申报书》；</w:t>
      </w:r>
    </w:p>
    <w:p>
      <w:pPr>
        <w:framePr w:w="8544" w:x="1800" w:y="1391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2.申报单位营业执照、执业资质及纳税信用</w:t>
      </w:r>
      <w:r>
        <w:rPr>
          <w:rFonts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级纳税人</w:t>
      </w:r>
    </w:p>
    <w:p>
      <w:pPr>
        <w:framePr w:w="8544" w:x="1800" w:y="1391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证书；</w:t>
      </w:r>
    </w:p>
    <w:p>
      <w:pPr>
        <w:framePr w:w="331" w:x="5906" w:y="15629"/>
        <w:widowControl w:val="0"/>
        <w:autoSpaceDE w:val="0"/>
        <w:autoSpaceDN w:val="0"/>
        <w:spacing w:line="188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359" w:x="2441" w:y="159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3.成果参与人员的证件资料等；</w:t>
      </w:r>
    </w:p>
    <w:p>
      <w:pPr>
        <w:framePr w:w="5359" w:x="2441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4.申报项目的辅助证明资料等；</w:t>
      </w:r>
    </w:p>
    <w:p>
      <w:pPr>
        <w:framePr w:w="5359" w:x="2441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5.其他申报单位补充或说明的材料。</w:t>
      </w:r>
    </w:p>
    <w:p>
      <w:pPr>
        <w:framePr w:w="2640" w:x="4752" w:y="383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第四章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评价公布</w:t>
      </w:r>
    </w:p>
    <w:p>
      <w:pPr>
        <w:framePr w:w="8546" w:x="1800" w:y="4396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第十一条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申报工作截止后，评委会按如下程序开展新</w:t>
      </w:r>
    </w:p>
    <w:p>
      <w:pPr>
        <w:framePr w:w="8546" w:x="1800" w:y="439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质发展企业评价公布和颁发工作：</w:t>
      </w:r>
    </w:p>
    <w:p>
      <w:pPr>
        <w:framePr w:w="8544" w:x="1800" w:y="551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（一）资格审查：评委会对申报资料进行资格审查，剔</w:t>
      </w:r>
    </w:p>
    <w:p>
      <w:pPr>
        <w:framePr w:w="8544" w:x="1800" w:y="551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除资料不齐或不符合申报条件的企业；</w:t>
      </w:r>
    </w:p>
    <w:p>
      <w:pPr>
        <w:framePr w:w="8546" w:x="1800" w:y="663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（二）资料评审：评委会抽取协会专家组成评审组对申</w:t>
      </w:r>
    </w:p>
    <w:p>
      <w:pPr>
        <w:framePr w:w="8546" w:x="1800" w:y="663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报资料进行评审打分，确定各类别企业建议名单。</w:t>
      </w:r>
    </w:p>
    <w:p>
      <w:pPr>
        <w:framePr w:w="8546" w:x="1800" w:y="6638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（三）名单公示：本协会对经评价产生的新质发展企业</w:t>
      </w:r>
    </w:p>
    <w:p>
      <w:pPr>
        <w:framePr w:w="8546" w:x="1800" w:y="6638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名单进行公示；对经举报且查实不符合评价标准的，由评委</w:t>
      </w:r>
    </w:p>
    <w:p>
      <w:pPr>
        <w:framePr w:w="8546" w:x="1800" w:y="663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会审议取消其评价资格，公示期满无异议的新质发展企业项</w:t>
      </w:r>
    </w:p>
    <w:p>
      <w:pPr>
        <w:framePr w:w="8546" w:x="1800" w:y="663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目名单报市装协会长办公会议批准；</w:t>
      </w:r>
    </w:p>
    <w:p>
      <w:pPr>
        <w:framePr w:w="8546" w:x="1800" w:y="999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（四）颁发证书：经会长办公会议批准审定的新质发展</w:t>
      </w:r>
    </w:p>
    <w:p>
      <w:pPr>
        <w:framePr w:w="8546" w:x="1800" w:y="99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企业项目名单，由市装协向申报单位颁发证书。</w:t>
      </w:r>
    </w:p>
    <w:p>
      <w:pPr>
        <w:framePr w:w="8546" w:x="1800" w:y="9998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第十二条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专家评审组应严格按照评价标准和各项要求</w:t>
      </w:r>
    </w:p>
    <w:p>
      <w:pPr>
        <w:framePr w:w="8546" w:x="1800" w:y="9998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对申报企业进行评审，主要审查内容包括：</w:t>
      </w:r>
    </w:p>
    <w:p>
      <w:pPr>
        <w:framePr w:w="8546" w:x="1800" w:y="9998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（一）申报单位的资格有效性；</w:t>
      </w:r>
    </w:p>
    <w:p>
      <w:pPr>
        <w:framePr w:w="5359" w:x="2441" w:y="1279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（二）申报资料的完整性、有效性；</w:t>
      </w:r>
    </w:p>
    <w:p>
      <w:pPr>
        <w:framePr w:w="5997" w:x="2441" w:y="1335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（三）申报企业项目的专业性、可靠性；</w:t>
      </w:r>
    </w:p>
    <w:p>
      <w:pPr>
        <w:framePr w:w="6638" w:x="2441" w:y="1391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（四）申报企业项目的创新性和市场认可度；</w:t>
      </w:r>
    </w:p>
    <w:p>
      <w:pPr>
        <w:framePr w:w="6638" w:x="2441" w:y="1391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（五）申报企业项目的示范性和可借鉴性。</w:t>
      </w:r>
    </w:p>
    <w:p>
      <w:pPr>
        <w:framePr w:w="331" w:x="5906" w:y="15629"/>
        <w:widowControl w:val="0"/>
        <w:autoSpaceDE w:val="0"/>
        <w:autoSpaceDN w:val="0"/>
        <w:spacing w:line="188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44" w:x="1800" w:y="159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第十三条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评委会评审过程中，由评审专家进行独立、</w:t>
      </w:r>
    </w:p>
    <w:p>
      <w:pPr>
        <w:framePr w:w="8544" w:x="1800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不记名打分。</w:t>
      </w:r>
    </w:p>
    <w:p>
      <w:pPr>
        <w:framePr w:w="1997" w:x="5074" w:y="271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第五章</w:t>
      </w:r>
      <w:r>
        <w:rPr>
          <w:rFonts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pacing w:val="-1"/>
          <w:sz w:val="32"/>
          <w:szCs w:val="22"/>
          <w:lang w:val="en-US" w:eastAsia="en-US" w:bidi="ar-SA"/>
        </w:rPr>
        <w:t>罚则</w:t>
      </w:r>
    </w:p>
    <w:p>
      <w:pPr>
        <w:framePr w:w="8546" w:x="1800" w:y="327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第十四条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发现新质发展企业评价工作存在弄虚作假、</w:t>
      </w:r>
    </w:p>
    <w:p>
      <w:pPr>
        <w:framePr w:w="8546" w:x="1800" w:y="327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营私舞弊情况的，须通过市装协监督信箱实名举报并提供确</w:t>
      </w:r>
    </w:p>
    <w:p>
      <w:pPr>
        <w:framePr w:w="8546" w:x="1800" w:y="327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切可靠的线索证据，以便组织查证。</w:t>
      </w:r>
    </w:p>
    <w:p>
      <w:pPr>
        <w:framePr w:w="8546" w:x="1800" w:y="495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第十五条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对剽窃或其他不正当手段骗取新质发展企业</w:t>
      </w:r>
    </w:p>
    <w:p>
      <w:pPr>
        <w:framePr w:w="8546" w:x="1800" w:y="495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评价资格的单位或个人，经查属实的，一律撤销荣誉，追回</w:t>
      </w:r>
    </w:p>
    <w:p>
      <w:pPr>
        <w:framePr w:w="8546" w:x="1800" w:y="495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证书，停止其单位或个人下一次参加评价资格，并由市装协</w:t>
      </w:r>
    </w:p>
    <w:p>
      <w:pPr>
        <w:framePr w:w="8546" w:x="1800" w:y="4958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予以通报批评。</w:t>
      </w:r>
    </w:p>
    <w:p>
      <w:pPr>
        <w:framePr w:w="8546" w:x="1800" w:y="719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第十六条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参与新质发展企业评价的专家和有关人员，</w:t>
      </w:r>
    </w:p>
    <w:p>
      <w:pPr>
        <w:framePr w:w="8546" w:x="1800" w:y="719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经查在评价活动中存在弄虚作假的，一律取消其后续参与市</w:t>
      </w:r>
    </w:p>
    <w:p>
      <w:pPr>
        <w:framePr w:w="8546" w:x="1800" w:y="7197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装协各类评价活动资格，并视情节轻重进行严肃处理。</w:t>
      </w:r>
    </w:p>
    <w:p>
      <w:pPr>
        <w:framePr w:w="1997" w:x="5074" w:y="943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第六章</w:t>
      </w:r>
      <w:r>
        <w:rPr>
          <w:rFonts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pacing w:val="-1"/>
          <w:sz w:val="32"/>
          <w:szCs w:val="22"/>
          <w:lang w:val="en-US" w:eastAsia="en-US" w:bidi="ar-SA"/>
        </w:rPr>
        <w:t>附则</w:t>
      </w:r>
    </w:p>
    <w:p>
      <w:pPr>
        <w:framePr w:w="6480" w:x="2441" w:y="999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第十七条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本次评价活动不收取任何费用。</w:t>
      </w:r>
    </w:p>
    <w:p>
      <w:pPr>
        <w:framePr w:w="6480" w:x="2441" w:y="99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第十八条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本办法由市装协负责解释、修订。</w:t>
      </w:r>
    </w:p>
    <w:p>
      <w:pPr>
        <w:framePr w:w="6480" w:x="2441" w:y="99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第十九条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本办法自颁布之日起实施。</w:t>
      </w:r>
    </w:p>
    <w:p>
      <w:pPr>
        <w:framePr w:w="331" w:x="5906" w:y="15629"/>
        <w:widowControl w:val="0"/>
        <w:autoSpaceDE w:val="0"/>
        <w:autoSpaceDN w:val="0"/>
        <w:spacing w:line="188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TZho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